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1B1C3F" w:rsidRDefault="006F7CC8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Modernizace výtahů v centru sociální péče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1B1C3F" w:rsidRDefault="001B1C3F" w:rsidP="001B1C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B1C3F">
              <w:rPr>
                <w:rFonts w:asciiTheme="minorHAnsi" w:hAnsiTheme="minorHAnsi" w:cs="Arial"/>
                <w:sz w:val="22"/>
                <w:szCs w:val="22"/>
              </w:rPr>
              <w:t>Zjednodušené podlimitní řízení dle ustanovení § 53 zákona č. 134/2016 Sb., o zadávání veřejných zakázek,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1B1C3F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B1C3F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1B1C3F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6F7CC8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6F7CC8">
              <w:rPr>
                <w:rFonts w:ascii="Calibri" w:hAnsi="Calibri" w:cs="Arial"/>
                <w:sz w:val="22"/>
                <w:szCs w:val="22"/>
              </w:rPr>
              <w:t>237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6F7CC8">
              <w:rPr>
                <w:rFonts w:ascii="Calibri" w:hAnsi="Calibri" w:cs="Arial"/>
                <w:sz w:val="22"/>
                <w:szCs w:val="22"/>
              </w:rPr>
              <w:t>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6F7CC8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  <w:r w:rsidR="00F0401E">
              <w:rPr>
                <w:rFonts w:asciiTheme="minorHAnsi" w:hAnsiTheme="minorHAnsi" w:cs="Arial"/>
                <w:sz w:val="22"/>
                <w:szCs w:val="22"/>
              </w:rPr>
              <w:t xml:space="preserve"> (21</w:t>
            </w:r>
            <w:r w:rsidR="00496A4B">
              <w:rPr>
                <w:rFonts w:asciiTheme="minorHAnsi" w:hAnsiTheme="minorHAnsi" w:cs="Arial"/>
                <w:sz w:val="22"/>
                <w:szCs w:val="22"/>
              </w:rPr>
              <w:t>%)</w:t>
            </w:r>
            <w:bookmarkStart w:id="0" w:name="_GoBack"/>
            <w:bookmarkEnd w:id="0"/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B1C3F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96A4B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6F7CC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0401E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EDF4-348C-4C32-ACAB-D11489DC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2016-02-19T09:33:00Z</cp:lastPrinted>
  <dcterms:created xsi:type="dcterms:W3CDTF">2017-02-19T09:59:00Z</dcterms:created>
  <dcterms:modified xsi:type="dcterms:W3CDTF">2017-11-10T07:45:00Z</dcterms:modified>
</cp:coreProperties>
</file>